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DAB09" w14:textId="4A0887B6" w:rsidR="0099317C" w:rsidRPr="00A81D73" w:rsidRDefault="0099317C" w:rsidP="78FEEAB2">
      <w:pPr>
        <w:rPr>
          <w:rFonts w:ascii="Arial" w:hAnsi="Arial" w:cs="Arial"/>
          <w:color w:val="FF0000"/>
        </w:rPr>
      </w:pPr>
    </w:p>
    <w:p w14:paraId="7AB9D53B" w14:textId="49B343B1" w:rsidR="0099317C" w:rsidRPr="00A81D73" w:rsidRDefault="0099317C" w:rsidP="78FEEAB2">
      <w:pPr>
        <w:rPr>
          <w:rFonts w:ascii="Arial" w:hAnsi="Arial" w:cs="Arial"/>
          <w:color w:val="FF0000"/>
        </w:rPr>
      </w:pPr>
    </w:p>
    <w:p w14:paraId="38654730" w14:textId="77777777" w:rsidR="00D22F2C" w:rsidRPr="00A81D73" w:rsidRDefault="00D22F2C" w:rsidP="00D22F2C">
      <w:pPr>
        <w:rPr>
          <w:rFonts w:ascii="Arial" w:hAnsi="Arial" w:cs="Arial"/>
          <w:color w:val="FF0000"/>
          <w:u w:val="single"/>
        </w:rPr>
      </w:pPr>
      <w:r w:rsidRPr="78FEEAB2">
        <w:rPr>
          <w:rFonts w:ascii="Arial" w:hAnsi="Arial" w:cs="Arial"/>
          <w:color w:val="FF0000"/>
        </w:rPr>
        <w:t xml:space="preserve">BC1.A.3 </w:t>
      </w:r>
      <w:r w:rsidRPr="78FEEAB2">
        <w:rPr>
          <w:rFonts w:ascii="Arial" w:hAnsi="Arial" w:cs="Arial"/>
          <w:color w:val="FF0000"/>
          <w:u w:val="single"/>
        </w:rPr>
        <w:t>Reference Programme</w:t>
      </w:r>
    </w:p>
    <w:p w14:paraId="2068C186" w14:textId="77777777" w:rsidR="00D22F2C" w:rsidRDefault="00D22F2C" w:rsidP="00D22F2C">
      <w:pPr>
        <w:rPr>
          <w:rFonts w:ascii="Arial" w:hAnsi="Arial" w:cs="Arial"/>
          <w:color w:val="FF0000"/>
        </w:rPr>
      </w:pPr>
      <w:r w:rsidRPr="78FEEAB2">
        <w:rPr>
          <w:rFonts w:ascii="Arial" w:hAnsi="Arial" w:cs="Arial"/>
          <w:color w:val="FF0000"/>
        </w:rPr>
        <w:t xml:space="preserve">For each </w:t>
      </w:r>
      <w:r w:rsidRPr="78FEEAB2">
        <w:rPr>
          <w:rFonts w:ascii="Arial" w:hAnsi="Arial" w:cs="Arial"/>
          <w:b/>
          <w:bCs/>
          <w:color w:val="FF0000"/>
        </w:rPr>
        <w:t>Interconnector Owner</w:t>
      </w:r>
      <w:r w:rsidRPr="78FEEAB2">
        <w:rPr>
          <w:rFonts w:ascii="Arial" w:hAnsi="Arial" w:cs="Arial"/>
          <w:color w:val="FF0000"/>
        </w:rPr>
        <w:t xml:space="preserve">, the </w:t>
      </w:r>
      <w:r w:rsidRPr="78FEEAB2">
        <w:rPr>
          <w:rFonts w:ascii="Arial" w:hAnsi="Arial" w:cs="Arial"/>
          <w:b/>
          <w:bCs/>
          <w:color w:val="FF0000"/>
        </w:rPr>
        <w:t xml:space="preserve">Interconnector Reference Programme </w:t>
      </w:r>
      <w:r w:rsidRPr="78FEEAB2">
        <w:rPr>
          <w:rFonts w:ascii="Arial" w:hAnsi="Arial" w:cs="Arial"/>
          <w:color w:val="FF0000"/>
        </w:rPr>
        <w:t xml:space="preserve">is a series of MW figures and associated times, making up a profile of intended input or output of </w:t>
      </w:r>
      <w:r w:rsidRPr="78FEEAB2">
        <w:rPr>
          <w:rFonts w:ascii="Arial" w:hAnsi="Arial" w:cs="Arial"/>
          <w:b/>
          <w:bCs/>
          <w:color w:val="FF0000"/>
        </w:rPr>
        <w:t>Active Power</w:t>
      </w:r>
      <w:r w:rsidRPr="78FEEAB2">
        <w:rPr>
          <w:rFonts w:ascii="Arial" w:hAnsi="Arial" w:cs="Arial"/>
          <w:color w:val="FF0000"/>
        </w:rPr>
        <w:t xml:space="preserve"> at the </w:t>
      </w:r>
      <w:r w:rsidRPr="78FEEAB2">
        <w:rPr>
          <w:rFonts w:ascii="Arial" w:hAnsi="Arial" w:cs="Arial"/>
          <w:b/>
          <w:bCs/>
          <w:color w:val="FF0000"/>
        </w:rPr>
        <w:t>Grid Entry Point</w:t>
      </w:r>
      <w:r w:rsidRPr="78FEEAB2">
        <w:rPr>
          <w:rFonts w:ascii="Arial" w:hAnsi="Arial" w:cs="Arial"/>
          <w:color w:val="FF0000"/>
        </w:rPr>
        <w:t xml:space="preserve"> or </w:t>
      </w:r>
      <w:r w:rsidRPr="78FEEAB2">
        <w:rPr>
          <w:rFonts w:ascii="Arial" w:hAnsi="Arial" w:cs="Arial"/>
          <w:b/>
          <w:bCs/>
          <w:color w:val="FF0000"/>
        </w:rPr>
        <w:t>User System Entry Point</w:t>
      </w:r>
      <w:r w:rsidRPr="78FEEAB2">
        <w:rPr>
          <w:rFonts w:ascii="Arial" w:hAnsi="Arial" w:cs="Arial"/>
          <w:color w:val="FF0000"/>
        </w:rPr>
        <w:t xml:space="preserve">, as appropriate. For each </w:t>
      </w:r>
      <w:r w:rsidRPr="78FEEAB2">
        <w:rPr>
          <w:rFonts w:ascii="Arial" w:hAnsi="Arial" w:cs="Arial"/>
          <w:b/>
          <w:bCs/>
          <w:color w:val="FF0000"/>
        </w:rPr>
        <w:t>Settlement Period</w:t>
      </w:r>
      <w:r w:rsidRPr="78FEEAB2">
        <w:rPr>
          <w:rFonts w:ascii="Arial" w:hAnsi="Arial" w:cs="Arial"/>
          <w:color w:val="FF0000"/>
        </w:rPr>
        <w:t xml:space="preserve">, the first “from time” should be at the start of the </w:t>
      </w:r>
      <w:r w:rsidRPr="78FEEAB2">
        <w:rPr>
          <w:rFonts w:ascii="Arial" w:hAnsi="Arial" w:cs="Arial"/>
          <w:b/>
          <w:bCs/>
          <w:color w:val="FF0000"/>
        </w:rPr>
        <w:t xml:space="preserve">Settlement Period </w:t>
      </w:r>
      <w:r w:rsidRPr="78FEEAB2">
        <w:rPr>
          <w:rFonts w:ascii="Arial" w:hAnsi="Arial" w:cs="Arial"/>
          <w:color w:val="FF0000"/>
        </w:rPr>
        <w:t>and the</w:t>
      </w:r>
      <w:r>
        <w:rPr>
          <w:rFonts w:ascii="Arial" w:hAnsi="Arial" w:cs="Arial"/>
          <w:color w:val="FF0000"/>
        </w:rPr>
        <w:t xml:space="preserve"> last</w:t>
      </w:r>
      <w:r w:rsidRPr="78FEEAB2">
        <w:rPr>
          <w:rFonts w:ascii="Arial" w:hAnsi="Arial" w:cs="Arial"/>
          <w:color w:val="FF0000"/>
        </w:rPr>
        <w:t xml:space="preserve"> “to time” should be at the end of the </w:t>
      </w:r>
      <w:r w:rsidRPr="78FEEAB2">
        <w:rPr>
          <w:rFonts w:ascii="Arial" w:hAnsi="Arial" w:cs="Arial"/>
          <w:b/>
          <w:bCs/>
          <w:color w:val="FF0000"/>
        </w:rPr>
        <w:t>Settlement Period.</w:t>
      </w:r>
    </w:p>
    <w:p w14:paraId="6DD4F749" w14:textId="77777777" w:rsidR="00D22F2C" w:rsidRDefault="00D22F2C" w:rsidP="00D22F2C">
      <w:pPr>
        <w:rPr>
          <w:rFonts w:ascii="Arial" w:hAnsi="Arial" w:cs="Arial"/>
          <w:color w:val="FF0000"/>
        </w:rPr>
      </w:pPr>
      <w:r w:rsidRPr="21F9A4AA">
        <w:rPr>
          <w:rFonts w:ascii="Arial" w:hAnsi="Arial" w:cs="Arial"/>
          <w:color w:val="FF0000"/>
        </w:rPr>
        <w:t xml:space="preserve">The </w:t>
      </w:r>
      <w:r w:rsidRPr="21F9A4AA">
        <w:rPr>
          <w:rFonts w:ascii="Arial" w:hAnsi="Arial" w:cs="Arial"/>
          <w:b/>
          <w:bCs/>
          <w:color w:val="FF0000"/>
        </w:rPr>
        <w:t xml:space="preserve">Interconnector Reference Programme </w:t>
      </w:r>
      <w:r w:rsidRPr="21F9A4AA">
        <w:rPr>
          <w:rFonts w:ascii="Arial" w:hAnsi="Arial" w:cs="Arial"/>
          <w:color w:val="FF0000"/>
        </w:rPr>
        <w:t xml:space="preserve">is derived by the </w:t>
      </w:r>
      <w:r w:rsidRPr="21F9A4AA">
        <w:rPr>
          <w:rFonts w:ascii="Arial" w:hAnsi="Arial" w:cs="Arial"/>
          <w:b/>
          <w:bCs/>
          <w:color w:val="FF0000"/>
        </w:rPr>
        <w:t>Interconnector Owner</w:t>
      </w:r>
      <w:r w:rsidRPr="21F9A4AA">
        <w:rPr>
          <w:rFonts w:ascii="Arial" w:hAnsi="Arial" w:cs="Arial"/>
          <w:color w:val="FF0000"/>
        </w:rPr>
        <w:t xml:space="preserve"> as the addition of all the </w:t>
      </w:r>
      <w:r w:rsidRPr="21F9A4AA">
        <w:rPr>
          <w:rFonts w:ascii="Arial" w:hAnsi="Arial" w:cs="Arial"/>
          <w:b/>
          <w:bCs/>
          <w:color w:val="FF0000"/>
        </w:rPr>
        <w:t>Interconnector User Physical Notifications</w:t>
      </w:r>
      <w:r w:rsidRPr="21F9A4AA">
        <w:rPr>
          <w:rFonts w:ascii="Arial" w:hAnsi="Arial" w:cs="Arial"/>
          <w:color w:val="FF0000"/>
        </w:rPr>
        <w:t xml:space="preserve">. </w:t>
      </w:r>
    </w:p>
    <w:p w14:paraId="1E1FA1E9" w14:textId="77777777" w:rsidR="00D22F2C" w:rsidRPr="00A81D73" w:rsidRDefault="00D22F2C" w:rsidP="00D22F2C">
      <w:pPr>
        <w:rPr>
          <w:rFonts w:ascii="Arial" w:hAnsi="Arial" w:cs="Arial"/>
          <w:color w:val="FF0000"/>
        </w:rPr>
      </w:pPr>
      <w:r w:rsidRPr="00F33F19">
        <w:rPr>
          <w:rFonts w:ascii="Arial" w:hAnsi="Arial" w:cs="Arial"/>
          <w:color w:val="FF0000"/>
        </w:rPr>
        <w:t xml:space="preserve">Unless otherwise agreed with </w:t>
      </w:r>
      <w:r w:rsidRPr="00F33F19">
        <w:rPr>
          <w:rFonts w:ascii="Arial" w:hAnsi="Arial" w:cs="Arial"/>
          <w:b/>
          <w:bCs/>
          <w:color w:val="FF0000"/>
        </w:rPr>
        <w:t>The Company</w:t>
      </w:r>
      <w:r w:rsidRPr="00F33F19">
        <w:rPr>
          <w:rFonts w:ascii="Arial" w:hAnsi="Arial" w:cs="Arial"/>
          <w:color w:val="FF0000"/>
        </w:rPr>
        <w:t xml:space="preserve">, the input or output reflected in each </w:t>
      </w:r>
      <w:r w:rsidRPr="00F33F19">
        <w:rPr>
          <w:rFonts w:ascii="Arial" w:hAnsi="Arial" w:cs="Arial"/>
          <w:b/>
          <w:bCs/>
          <w:color w:val="FF0000"/>
        </w:rPr>
        <w:t>Interconnector Reference Programme</w:t>
      </w:r>
      <w:r w:rsidRPr="00F33F19">
        <w:rPr>
          <w:rFonts w:ascii="Arial" w:hAnsi="Arial" w:cs="Arial"/>
          <w:color w:val="FF0000"/>
        </w:rPr>
        <w:t xml:space="preserve"> for an </w:t>
      </w:r>
      <w:r w:rsidRPr="00F33F19">
        <w:rPr>
          <w:rFonts w:ascii="Arial" w:hAnsi="Arial" w:cs="Arial"/>
          <w:b/>
          <w:bCs/>
          <w:color w:val="FF0000"/>
        </w:rPr>
        <w:t>Interconnector Owner</w:t>
      </w:r>
      <w:r w:rsidRPr="00F33F19">
        <w:rPr>
          <w:rFonts w:ascii="Arial" w:hAnsi="Arial" w:cs="Arial"/>
          <w:color w:val="FF0000"/>
        </w:rPr>
        <w:t xml:space="preserve"> must comply with the following limits regarding maximum rate of change, either for a single change or a series of related changes:</w:t>
      </w:r>
    </w:p>
    <w:p w14:paraId="4B67EAB0" w14:textId="61BE0F72" w:rsidR="21F9A4AA" w:rsidRPr="00D22F2C" w:rsidRDefault="00D22F2C" w:rsidP="21F9A4AA">
      <w:pPr>
        <w:numPr>
          <w:ilvl w:val="0"/>
          <w:numId w:val="1"/>
        </w:numPr>
        <w:rPr>
          <w:rFonts w:ascii="Arial" w:hAnsi="Arial" w:cs="Arial"/>
          <w:color w:val="FF0000"/>
        </w:rPr>
      </w:pPr>
      <w:r w:rsidRPr="78FEEAB2">
        <w:rPr>
          <w:rFonts w:ascii="Arial" w:hAnsi="Arial" w:cs="Arial"/>
          <w:color w:val="FF0000"/>
        </w:rPr>
        <w:t xml:space="preserve">Maximum operational rate of </w:t>
      </w:r>
      <w:r>
        <w:rPr>
          <w:rFonts w:ascii="Arial" w:hAnsi="Arial" w:cs="Arial"/>
          <w:color w:val="FF0000"/>
        </w:rPr>
        <w:t>10</w:t>
      </w:r>
      <w:r w:rsidRPr="006C7815">
        <w:rPr>
          <w:rFonts w:ascii="Arial" w:hAnsi="Arial" w:cs="Arial"/>
          <w:color w:val="FF0000"/>
        </w:rPr>
        <w:t>0MW</w:t>
      </w:r>
      <w:r>
        <w:rPr>
          <w:rFonts w:ascii="Arial" w:hAnsi="Arial" w:cs="Arial"/>
          <w:color w:val="FF0000"/>
        </w:rPr>
        <w:t>/minute</w:t>
      </w:r>
      <w:r w:rsidRPr="006C7815">
        <w:rPr>
          <w:rFonts w:ascii="Arial" w:hAnsi="Arial" w:cs="Arial"/>
          <w:color w:val="FF0000"/>
        </w:rPr>
        <w:t>.</w:t>
      </w:r>
      <w:r>
        <w:rPr>
          <w:rFonts w:ascii="Arial" w:hAnsi="Arial" w:cs="Arial"/>
          <w:color w:val="FF0000"/>
        </w:rPr>
        <w:t xml:space="preserve"> </w:t>
      </w:r>
      <w:r w:rsidRPr="78FEEAB2">
        <w:rPr>
          <w:rFonts w:ascii="Arial" w:hAnsi="Arial" w:cs="Arial"/>
          <w:color w:val="FF0000"/>
        </w:rPr>
        <w:t xml:space="preserve">This maximum rate of change can only be exceeded if prior arrangements have been discussed and agreed with </w:t>
      </w:r>
      <w:r w:rsidRPr="78FEEAB2">
        <w:rPr>
          <w:rFonts w:ascii="Arial" w:hAnsi="Arial" w:cs="Arial"/>
          <w:b/>
          <w:bCs/>
          <w:color w:val="FF0000"/>
        </w:rPr>
        <w:t>The Company</w:t>
      </w:r>
      <w:r w:rsidRPr="78FEEAB2">
        <w:rPr>
          <w:rFonts w:ascii="Arial" w:hAnsi="Arial" w:cs="Arial"/>
          <w:color w:val="FF0000"/>
        </w:rPr>
        <w:t xml:space="preserve">. This includes but is not exclusive to services </w:t>
      </w:r>
      <w:r>
        <w:rPr>
          <w:rFonts w:ascii="Arial" w:hAnsi="Arial" w:cs="Arial"/>
          <w:color w:val="FF0000"/>
        </w:rPr>
        <w:t xml:space="preserve">contractually </w:t>
      </w:r>
      <w:r w:rsidRPr="78FEEAB2">
        <w:rPr>
          <w:rFonts w:ascii="Arial" w:hAnsi="Arial" w:cs="Arial"/>
          <w:color w:val="FF0000"/>
        </w:rPr>
        <w:t xml:space="preserve">agreed between the Interconnector and </w:t>
      </w:r>
      <w:r w:rsidRPr="00ED6E4B">
        <w:rPr>
          <w:rFonts w:ascii="Arial" w:hAnsi="Arial" w:cs="Arial"/>
          <w:b/>
          <w:bCs/>
          <w:color w:val="FF0000"/>
        </w:rPr>
        <w:t>The Company</w:t>
      </w:r>
      <w:r w:rsidRPr="78FEEAB2">
        <w:rPr>
          <w:rFonts w:ascii="Arial" w:hAnsi="Arial" w:cs="Arial"/>
          <w:color w:val="FF0000"/>
        </w:rPr>
        <w:t xml:space="preserve"> relating to an </w:t>
      </w:r>
      <w:r w:rsidRPr="78FEEAB2">
        <w:rPr>
          <w:rFonts w:ascii="Arial" w:hAnsi="Arial" w:cs="Arial"/>
          <w:b/>
          <w:bCs/>
          <w:color w:val="FF0000"/>
        </w:rPr>
        <w:t>Externally Interconnected System Operator</w:t>
      </w:r>
      <w:r>
        <w:rPr>
          <w:rFonts w:ascii="Arial" w:hAnsi="Arial" w:cs="Arial"/>
          <w:color w:val="FF0000"/>
        </w:rPr>
        <w:t xml:space="preserve"> </w:t>
      </w:r>
      <w:r w:rsidRPr="78FEEAB2">
        <w:rPr>
          <w:rFonts w:ascii="Arial" w:hAnsi="Arial" w:cs="Arial"/>
          <w:color w:val="FF0000"/>
        </w:rPr>
        <w:t xml:space="preserve">or when required to return one of the connected </w:t>
      </w:r>
      <w:r w:rsidRPr="78FEEAB2">
        <w:rPr>
          <w:rFonts w:ascii="Arial" w:hAnsi="Arial" w:cs="Arial"/>
          <w:b/>
          <w:bCs/>
          <w:color w:val="FF0000"/>
        </w:rPr>
        <w:t>External Systems</w:t>
      </w:r>
      <w:r w:rsidRPr="78FEEAB2">
        <w:rPr>
          <w:rFonts w:ascii="Arial" w:hAnsi="Arial" w:cs="Arial"/>
          <w:color w:val="FF0000"/>
        </w:rPr>
        <w:t xml:space="preserve"> to normal state. </w:t>
      </w:r>
    </w:p>
    <w:p w14:paraId="47C6477A" w14:textId="26DB0F81" w:rsidR="21F9A4AA" w:rsidRDefault="21F9A4AA" w:rsidP="21F9A4AA">
      <w:pPr>
        <w:rPr>
          <w:rFonts w:ascii="Arial" w:hAnsi="Arial" w:cs="Arial"/>
          <w:color w:val="FF0000"/>
        </w:rPr>
      </w:pPr>
    </w:p>
    <w:p w14:paraId="00B555D0" w14:textId="052393AC" w:rsidR="5755A2EB" w:rsidRDefault="5755A2EB" w:rsidP="21F9A4AA">
      <w:pPr>
        <w:rPr>
          <w:rFonts w:ascii="Arial" w:hAnsi="Arial" w:cs="Arial"/>
          <w:color w:val="FF0000"/>
        </w:rPr>
      </w:pPr>
      <w:r w:rsidRPr="21F9A4AA">
        <w:rPr>
          <w:rFonts w:ascii="Arial" w:hAnsi="Arial" w:cs="Arial"/>
          <w:color w:val="FF0000"/>
        </w:rPr>
        <w:t xml:space="preserve">These are not current definitions in the Grid Code – to add these </w:t>
      </w:r>
      <w:r w:rsidR="00F33F19">
        <w:rPr>
          <w:rFonts w:ascii="Arial" w:hAnsi="Arial" w:cs="Arial"/>
          <w:color w:val="FF0000"/>
        </w:rPr>
        <w:t xml:space="preserve">also as defined </w:t>
      </w:r>
      <w:proofErr w:type="gramStart"/>
      <w:r w:rsidR="00F33F19">
        <w:rPr>
          <w:rFonts w:ascii="Arial" w:hAnsi="Arial" w:cs="Arial"/>
          <w:color w:val="FF0000"/>
        </w:rPr>
        <w:t>terms</w:t>
      </w:r>
      <w:proofErr w:type="gramEnd"/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21F9A4AA" w14:paraId="25E7283E" w14:textId="77777777" w:rsidTr="78FEEAB2">
        <w:trPr>
          <w:trHeight w:val="300"/>
        </w:trPr>
        <w:tc>
          <w:tcPr>
            <w:tcW w:w="4508" w:type="dxa"/>
          </w:tcPr>
          <w:p w14:paraId="77DA4B6F" w14:textId="160EA452" w:rsidR="0C815D18" w:rsidRDefault="0C815D18" w:rsidP="21F9A4AA">
            <w:pPr>
              <w:rPr>
                <w:rFonts w:ascii="Arial" w:hAnsi="Arial" w:cs="Arial"/>
                <w:color w:val="FF0000"/>
              </w:rPr>
            </w:pPr>
            <w:r w:rsidRPr="21F9A4AA">
              <w:rPr>
                <w:rFonts w:ascii="Arial" w:hAnsi="Arial" w:cs="Arial"/>
                <w:color w:val="FF0000"/>
              </w:rPr>
              <w:t>Interconnector</w:t>
            </w:r>
          </w:p>
        </w:tc>
        <w:tc>
          <w:tcPr>
            <w:tcW w:w="4508" w:type="dxa"/>
          </w:tcPr>
          <w:p w14:paraId="4AB007C9" w14:textId="5C3F0498" w:rsidR="27637CDB" w:rsidRDefault="731C8C94" w:rsidP="21F9A4AA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78FEEAB2">
              <w:rPr>
                <w:rFonts w:ascii="Arial" w:hAnsi="Arial" w:cs="Arial"/>
                <w:color w:val="FF0000"/>
              </w:rPr>
              <w:t>as defined in the</w:t>
            </w:r>
            <w:r w:rsidRPr="78FEEAB2">
              <w:rPr>
                <w:rFonts w:ascii="Arial" w:hAnsi="Arial" w:cs="Arial"/>
                <w:b/>
                <w:bCs/>
                <w:color w:val="FF0000"/>
              </w:rPr>
              <w:t xml:space="preserve"> Balancing and Settlement Code</w:t>
            </w:r>
            <w:commentRangeStart w:id="0"/>
            <w:commentRangeEnd w:id="0"/>
            <w:r w:rsidR="27637CDB">
              <w:rPr>
                <w:rStyle w:val="CommentReference"/>
              </w:rPr>
              <w:commentReference w:id="0"/>
            </w:r>
          </w:p>
        </w:tc>
      </w:tr>
      <w:tr w:rsidR="21F9A4AA" w14:paraId="65E588C7" w14:textId="77777777" w:rsidTr="78FEEAB2">
        <w:trPr>
          <w:trHeight w:val="300"/>
        </w:trPr>
        <w:tc>
          <w:tcPr>
            <w:tcW w:w="4508" w:type="dxa"/>
          </w:tcPr>
          <w:p w14:paraId="1BB5605B" w14:textId="01878F1C" w:rsidR="0C815D18" w:rsidRDefault="0C815D18" w:rsidP="21F9A4AA">
            <w:pPr>
              <w:rPr>
                <w:rFonts w:ascii="Arial" w:hAnsi="Arial" w:cs="Arial"/>
                <w:color w:val="FF0000"/>
              </w:rPr>
            </w:pPr>
            <w:r w:rsidRPr="21F9A4AA">
              <w:rPr>
                <w:rFonts w:ascii="Arial" w:hAnsi="Arial" w:cs="Arial"/>
                <w:color w:val="FF0000"/>
              </w:rPr>
              <w:t>Interconnector Reference Programme</w:t>
            </w:r>
          </w:p>
        </w:tc>
        <w:tc>
          <w:tcPr>
            <w:tcW w:w="4508" w:type="dxa"/>
          </w:tcPr>
          <w:p w14:paraId="21065C06" w14:textId="669CE420" w:rsidR="0D1C85D8" w:rsidRDefault="3877E8D1" w:rsidP="21F9A4AA">
            <w:pPr>
              <w:rPr>
                <w:rFonts w:ascii="Arial" w:hAnsi="Arial" w:cs="Arial"/>
                <w:color w:val="FF0000"/>
              </w:rPr>
            </w:pPr>
            <w:r w:rsidRPr="78FEEAB2">
              <w:rPr>
                <w:rFonts w:ascii="Arial" w:hAnsi="Arial" w:cs="Arial"/>
                <w:color w:val="FF0000"/>
              </w:rPr>
              <w:t>Has the meaning given to that term in section BC</w:t>
            </w:r>
            <w:r w:rsidR="7C11571D" w:rsidRPr="78FEEAB2">
              <w:rPr>
                <w:rFonts w:ascii="Arial" w:hAnsi="Arial" w:cs="Arial"/>
                <w:color w:val="FF0000"/>
              </w:rPr>
              <w:t>1</w:t>
            </w:r>
            <w:r w:rsidRPr="78FEEAB2">
              <w:rPr>
                <w:rFonts w:ascii="Arial" w:hAnsi="Arial" w:cs="Arial"/>
                <w:color w:val="FF0000"/>
              </w:rPr>
              <w:t>.A.3</w:t>
            </w:r>
            <w:commentRangeStart w:id="1"/>
            <w:commentRangeEnd w:id="1"/>
            <w:r w:rsidR="0D1C85D8">
              <w:rPr>
                <w:rStyle w:val="CommentReference"/>
              </w:rPr>
              <w:commentReference w:id="1"/>
            </w:r>
          </w:p>
        </w:tc>
      </w:tr>
    </w:tbl>
    <w:p w14:paraId="506913D8" w14:textId="24F8D3F5" w:rsidR="21F9A4AA" w:rsidRDefault="21F9A4AA" w:rsidP="21F9A4AA">
      <w:pPr>
        <w:rPr>
          <w:rFonts w:ascii="Arial" w:hAnsi="Arial" w:cs="Arial"/>
          <w:color w:val="FF0000"/>
        </w:rPr>
      </w:pPr>
    </w:p>
    <w:p w14:paraId="12E781AD" w14:textId="7C0BED55" w:rsidR="21F9A4AA" w:rsidRDefault="21F9A4AA" w:rsidP="21F9A4AA">
      <w:pPr>
        <w:rPr>
          <w:rFonts w:ascii="Arial" w:hAnsi="Arial" w:cs="Arial"/>
          <w:color w:val="FF0000"/>
        </w:rPr>
      </w:pPr>
    </w:p>
    <w:p w14:paraId="663E31F8" w14:textId="1F1BFF54" w:rsidR="21F9A4AA" w:rsidRDefault="21F9A4AA" w:rsidP="21F9A4AA">
      <w:pPr>
        <w:rPr>
          <w:rFonts w:ascii="Arial" w:hAnsi="Arial" w:cs="Arial"/>
          <w:color w:val="FF0000"/>
        </w:rPr>
      </w:pPr>
    </w:p>
    <w:p w14:paraId="0A1B564F" w14:textId="37817807" w:rsidR="21F9A4AA" w:rsidRDefault="21F9A4AA" w:rsidP="21F9A4AA">
      <w:pPr>
        <w:rPr>
          <w:rFonts w:ascii="Arial" w:hAnsi="Arial" w:cs="Arial"/>
          <w:color w:val="FF0000"/>
        </w:rPr>
      </w:pPr>
    </w:p>
    <w:p w14:paraId="773D0F25" w14:textId="5B3E5E47" w:rsidR="21F9A4AA" w:rsidRDefault="21F9A4AA" w:rsidP="21F9A4AA">
      <w:pPr>
        <w:rPr>
          <w:rFonts w:ascii="Arial" w:hAnsi="Arial" w:cs="Arial"/>
          <w:color w:val="FF0000"/>
        </w:rPr>
      </w:pPr>
    </w:p>
    <w:p w14:paraId="3F9A2FA9" w14:textId="163BD7E4" w:rsidR="21F9A4AA" w:rsidRDefault="21F9A4AA" w:rsidP="21F9A4AA">
      <w:pPr>
        <w:rPr>
          <w:rFonts w:ascii="Arial" w:hAnsi="Arial" w:cs="Arial"/>
          <w:color w:val="FF0000"/>
        </w:rPr>
      </w:pPr>
    </w:p>
    <w:p w14:paraId="52871ACF" w14:textId="3E83C21B" w:rsidR="21F9A4AA" w:rsidRDefault="21F9A4AA" w:rsidP="21F9A4AA">
      <w:pPr>
        <w:rPr>
          <w:rFonts w:ascii="Arial" w:hAnsi="Arial" w:cs="Arial"/>
          <w:color w:val="FF0000"/>
        </w:rPr>
      </w:pPr>
    </w:p>
    <w:p w14:paraId="513F35D4" w14:textId="10812D66" w:rsidR="21F9A4AA" w:rsidRDefault="21F9A4AA" w:rsidP="21F9A4AA">
      <w:pPr>
        <w:rPr>
          <w:rFonts w:ascii="Arial" w:hAnsi="Arial" w:cs="Arial"/>
          <w:color w:val="FF0000"/>
        </w:rPr>
      </w:pPr>
    </w:p>
    <w:p w14:paraId="1FD5A780" w14:textId="11FCEAB7" w:rsidR="005540BC" w:rsidRDefault="005540BC"/>
    <w:p w14:paraId="39E8E331" w14:textId="62F2A6FC" w:rsidR="000939EB" w:rsidRDefault="000939EB"/>
    <w:sectPr w:rsidR="000939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ouise Trodden (ESO)" w:date="2023-09-13T08:36:00Z" w:initials="L(">
    <w:p w14:paraId="1B519754" w14:textId="72CD21B3" w:rsidR="21F9A4AA" w:rsidRDefault="21F9A4AA">
      <w:pPr>
        <w:pStyle w:val="CommentText"/>
      </w:pPr>
      <w:r>
        <w:t>Copy from the CUSC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d="1" w:author="Louise Trodden (ESO)" w:date="2023-09-13T08:36:00Z" w:initials="L(">
    <w:p w14:paraId="09E4AAB2" w14:textId="4BF0FD1C" w:rsidR="21F9A4AA" w:rsidRDefault="21F9A4AA">
      <w:pPr>
        <w:pStyle w:val="CommentText"/>
      </w:pPr>
      <w:r>
        <w:t xml:space="preserve">Used example in the BSC where a term is in the text 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519754" w15:done="0"/>
  <w15:commentEx w15:paraId="09E4AAB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1C89B0" w16cex:dateUtc="2023-09-13T07:36:00Z">
    <w16cex:extLst>
      <w16:ext xmlns="" w16:uri="{CE6994B0-6A32-4C9F-8C6B-6E91EDA988CE}">
        <cr:reactions xmlns:cr="http://schemas.microsoft.com/office/comments/2020/reactions">
          <cr:reaction reactionType="1">
            <cr:reactionInfo dateUtc="2023-09-13T10:52:56.489Z">
              <cr:user userId="S::louise.trodden@uk.nationalgrid.com::d76dd42b-54ca-40a3-8583-a35d0f2a6b19" userProvider="AD" userName="Louise Trodden (ESO)"/>
            </cr:reactionInfo>
          </cr:reaction>
        </cr:reactions>
      </w16:ext>
    </w16cex:extLst>
  </w16cex:commentExtensible>
  <w16cex:commentExtensible w16cex:durableId="4C2D54D0" w16cex:dateUtc="2023-09-13T07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519754" w16cid:durableId="2C1C89B0"/>
  <w16cid:commentId w16cid:paraId="09E4AAB2" w16cid:durableId="4C2D54D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01037"/>
    <w:multiLevelType w:val="hybridMultilevel"/>
    <w:tmpl w:val="911ED270"/>
    <w:lvl w:ilvl="0" w:tplc="AE742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9444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B67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D2D9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4AB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6044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1803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A45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C69A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6550388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ouise Trodden (ESO)">
    <w15:presenceInfo w15:providerId="AD" w15:userId="S::louise.trodden@uk.nationalgrid.com::d76dd42b-54ca-40a3-8583-a35d0f2a6b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17C"/>
    <w:rsid w:val="00045C1F"/>
    <w:rsid w:val="000939EB"/>
    <w:rsid w:val="000963FF"/>
    <w:rsid w:val="000A0BBB"/>
    <w:rsid w:val="000C3AC5"/>
    <w:rsid w:val="00117E54"/>
    <w:rsid w:val="0019227B"/>
    <w:rsid w:val="001D67B2"/>
    <w:rsid w:val="00210B67"/>
    <w:rsid w:val="00235480"/>
    <w:rsid w:val="00237CC0"/>
    <w:rsid w:val="002738EC"/>
    <w:rsid w:val="002A7A6A"/>
    <w:rsid w:val="002C02A7"/>
    <w:rsid w:val="002E6CC8"/>
    <w:rsid w:val="002F7088"/>
    <w:rsid w:val="00335C6A"/>
    <w:rsid w:val="00372972"/>
    <w:rsid w:val="00374184"/>
    <w:rsid w:val="00384007"/>
    <w:rsid w:val="003A393F"/>
    <w:rsid w:val="003B514B"/>
    <w:rsid w:val="003E7C33"/>
    <w:rsid w:val="00451AFA"/>
    <w:rsid w:val="004657D5"/>
    <w:rsid w:val="00485A8C"/>
    <w:rsid w:val="004A047A"/>
    <w:rsid w:val="004A2A96"/>
    <w:rsid w:val="004C42E1"/>
    <w:rsid w:val="004C67CE"/>
    <w:rsid w:val="00537078"/>
    <w:rsid w:val="005540BC"/>
    <w:rsid w:val="00592188"/>
    <w:rsid w:val="005A604B"/>
    <w:rsid w:val="005F2E0B"/>
    <w:rsid w:val="00617E7F"/>
    <w:rsid w:val="0063222A"/>
    <w:rsid w:val="00721964"/>
    <w:rsid w:val="00721A7F"/>
    <w:rsid w:val="0073379D"/>
    <w:rsid w:val="00764869"/>
    <w:rsid w:val="007B0B2A"/>
    <w:rsid w:val="007F084F"/>
    <w:rsid w:val="00803F1C"/>
    <w:rsid w:val="0087763A"/>
    <w:rsid w:val="009504A5"/>
    <w:rsid w:val="00957FA2"/>
    <w:rsid w:val="0099317C"/>
    <w:rsid w:val="009B169A"/>
    <w:rsid w:val="009D13E8"/>
    <w:rsid w:val="009F2A72"/>
    <w:rsid w:val="00A251B6"/>
    <w:rsid w:val="00A25B64"/>
    <w:rsid w:val="00A8105D"/>
    <w:rsid w:val="00AB67E9"/>
    <w:rsid w:val="00AD65D2"/>
    <w:rsid w:val="00B02A6F"/>
    <w:rsid w:val="00B046EA"/>
    <w:rsid w:val="00B16A38"/>
    <w:rsid w:val="00BF0AA2"/>
    <w:rsid w:val="00BF1A58"/>
    <w:rsid w:val="00C40C23"/>
    <w:rsid w:val="00C619A2"/>
    <w:rsid w:val="00CA37D3"/>
    <w:rsid w:val="00CB0B21"/>
    <w:rsid w:val="00CB32E7"/>
    <w:rsid w:val="00CB4469"/>
    <w:rsid w:val="00CB6CC9"/>
    <w:rsid w:val="00CC6312"/>
    <w:rsid w:val="00D0432E"/>
    <w:rsid w:val="00D22F2C"/>
    <w:rsid w:val="00D375CD"/>
    <w:rsid w:val="00D60B86"/>
    <w:rsid w:val="00DE7B82"/>
    <w:rsid w:val="00DF46DC"/>
    <w:rsid w:val="00E23043"/>
    <w:rsid w:val="00EA0434"/>
    <w:rsid w:val="00EF04E0"/>
    <w:rsid w:val="00EF3868"/>
    <w:rsid w:val="00F33F19"/>
    <w:rsid w:val="00F51394"/>
    <w:rsid w:val="00F92E3E"/>
    <w:rsid w:val="0153F608"/>
    <w:rsid w:val="01EE4028"/>
    <w:rsid w:val="03E7B825"/>
    <w:rsid w:val="0640FFAB"/>
    <w:rsid w:val="082F3BBA"/>
    <w:rsid w:val="08D8A1D3"/>
    <w:rsid w:val="0A01B96A"/>
    <w:rsid w:val="0AEE14DF"/>
    <w:rsid w:val="0C1FFA5D"/>
    <w:rsid w:val="0C4BDAFD"/>
    <w:rsid w:val="0C815D18"/>
    <w:rsid w:val="0D1C85D8"/>
    <w:rsid w:val="13902DF2"/>
    <w:rsid w:val="14FA1639"/>
    <w:rsid w:val="15525EA2"/>
    <w:rsid w:val="178EAE67"/>
    <w:rsid w:val="19C6FDAB"/>
    <w:rsid w:val="1AA810E1"/>
    <w:rsid w:val="1BBA4CE4"/>
    <w:rsid w:val="1BC26DA8"/>
    <w:rsid w:val="1BF65D44"/>
    <w:rsid w:val="1DCD1F70"/>
    <w:rsid w:val="1EEE9506"/>
    <w:rsid w:val="1F6BB645"/>
    <w:rsid w:val="21F9A4AA"/>
    <w:rsid w:val="224C487B"/>
    <w:rsid w:val="2263D7B1"/>
    <w:rsid w:val="24DEB4B3"/>
    <w:rsid w:val="25BF12B3"/>
    <w:rsid w:val="26CDEB0A"/>
    <w:rsid w:val="27637CDB"/>
    <w:rsid w:val="2A20BDD8"/>
    <w:rsid w:val="2A6F1291"/>
    <w:rsid w:val="2B279B1E"/>
    <w:rsid w:val="2B2F7D8B"/>
    <w:rsid w:val="2D69B2A2"/>
    <w:rsid w:val="2EBD82E4"/>
    <w:rsid w:val="2F02DE7A"/>
    <w:rsid w:val="312533D7"/>
    <w:rsid w:val="32023673"/>
    <w:rsid w:val="33839F14"/>
    <w:rsid w:val="33FB097A"/>
    <w:rsid w:val="3582605D"/>
    <w:rsid w:val="35E188F2"/>
    <w:rsid w:val="36E220D2"/>
    <w:rsid w:val="375910FC"/>
    <w:rsid w:val="384B3CCD"/>
    <w:rsid w:val="3877E8D1"/>
    <w:rsid w:val="3A0920A3"/>
    <w:rsid w:val="3A0BE736"/>
    <w:rsid w:val="3A6B7C79"/>
    <w:rsid w:val="3B9BC177"/>
    <w:rsid w:val="3C02603F"/>
    <w:rsid w:val="3C854DD6"/>
    <w:rsid w:val="3CC72C77"/>
    <w:rsid w:val="3D44EDD7"/>
    <w:rsid w:val="3E27E528"/>
    <w:rsid w:val="3F5DE5A3"/>
    <w:rsid w:val="3F9701EF"/>
    <w:rsid w:val="419ADB03"/>
    <w:rsid w:val="42243DBB"/>
    <w:rsid w:val="4256F162"/>
    <w:rsid w:val="42A66849"/>
    <w:rsid w:val="43CE3DE9"/>
    <w:rsid w:val="454D2766"/>
    <w:rsid w:val="4568523D"/>
    <w:rsid w:val="4662DE5E"/>
    <w:rsid w:val="469F1E79"/>
    <w:rsid w:val="46AC1E2B"/>
    <w:rsid w:val="489C0283"/>
    <w:rsid w:val="4BAD89A9"/>
    <w:rsid w:val="4CEBAAF8"/>
    <w:rsid w:val="4F75EDFD"/>
    <w:rsid w:val="4F9A3CC3"/>
    <w:rsid w:val="5000A10C"/>
    <w:rsid w:val="502B316C"/>
    <w:rsid w:val="50C468BC"/>
    <w:rsid w:val="51CDDC4E"/>
    <w:rsid w:val="531FB506"/>
    <w:rsid w:val="53547F4B"/>
    <w:rsid w:val="53E678C4"/>
    <w:rsid w:val="54B125CC"/>
    <w:rsid w:val="55B5648F"/>
    <w:rsid w:val="55E52F81"/>
    <w:rsid w:val="56519CAC"/>
    <w:rsid w:val="56B7DC91"/>
    <w:rsid w:val="5755A2EB"/>
    <w:rsid w:val="577C464B"/>
    <w:rsid w:val="5874F911"/>
    <w:rsid w:val="596820C4"/>
    <w:rsid w:val="5C59C154"/>
    <w:rsid w:val="5C717A9B"/>
    <w:rsid w:val="5DAAD94A"/>
    <w:rsid w:val="5E5D64E7"/>
    <w:rsid w:val="5E6E09E7"/>
    <w:rsid w:val="5FCE7805"/>
    <w:rsid w:val="60E27A0C"/>
    <w:rsid w:val="61024508"/>
    <w:rsid w:val="61519189"/>
    <w:rsid w:val="627E4A6D"/>
    <w:rsid w:val="641A1ACE"/>
    <w:rsid w:val="65735DAB"/>
    <w:rsid w:val="65B9ED5C"/>
    <w:rsid w:val="65E34E4B"/>
    <w:rsid w:val="66AF0BEA"/>
    <w:rsid w:val="677CDE6D"/>
    <w:rsid w:val="6807144C"/>
    <w:rsid w:val="682C2582"/>
    <w:rsid w:val="6918AECE"/>
    <w:rsid w:val="69F49F92"/>
    <w:rsid w:val="6B0F4933"/>
    <w:rsid w:val="6B906FF3"/>
    <w:rsid w:val="6DB78001"/>
    <w:rsid w:val="6DBBD9DE"/>
    <w:rsid w:val="6FB7C83C"/>
    <w:rsid w:val="7194CE35"/>
    <w:rsid w:val="71CBCE21"/>
    <w:rsid w:val="72B460B5"/>
    <w:rsid w:val="731C8C94"/>
    <w:rsid w:val="74D69224"/>
    <w:rsid w:val="750AD92E"/>
    <w:rsid w:val="7571E06E"/>
    <w:rsid w:val="784279F0"/>
    <w:rsid w:val="786A87AD"/>
    <w:rsid w:val="78FEEAB2"/>
    <w:rsid w:val="798322F8"/>
    <w:rsid w:val="799DF052"/>
    <w:rsid w:val="7A7C68B2"/>
    <w:rsid w:val="7AAEF679"/>
    <w:rsid w:val="7B7798BA"/>
    <w:rsid w:val="7BA65A71"/>
    <w:rsid w:val="7BB934CF"/>
    <w:rsid w:val="7C11571D"/>
    <w:rsid w:val="7D1D73EA"/>
    <w:rsid w:val="7E10A5E0"/>
    <w:rsid w:val="7E36518E"/>
    <w:rsid w:val="7E79C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2E122"/>
  <w15:chartTrackingRefBased/>
  <w15:docId w15:val="{5E71D4C0-11E0-4B36-AAC1-CCD0DFB2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1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931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31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317C"/>
    <w:rPr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99317C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31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317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16A38"/>
    <w:rPr>
      <w:color w:val="0000FF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957F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4" ma:contentTypeDescription="Create a new document." ma:contentTypeScope="" ma:versionID="0cebdf25b5b0d64f8d21ed3506227bb1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5df10afbbaee692dec918f6ab028b251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1BCC1D-B8EA-4A1B-A4E8-8C7A9946C927}">
  <ds:schemaRefs>
    <ds:schemaRef ds:uri="http://purl.org/dc/elements/1.1/"/>
    <ds:schemaRef ds:uri="http://schemas.microsoft.com/office/2006/metadata/properties"/>
    <ds:schemaRef ds:uri="885db3e3-afb9-4959-a583-767a1646ced6"/>
    <ds:schemaRef ds:uri="http://purl.org/dc/terms/"/>
    <ds:schemaRef ds:uri="10d72622-b771-4099-8e00-41c6f4b0c4c8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adce026-d35b-4a62-a2ee-1436bb44fb5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45653F2-A7F3-4E44-A37F-655D5E844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CE81C-4D80-433D-8A78-E20FFC1EF9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1311</Characters>
  <Application>Microsoft Office Word</Application>
  <DocSecurity>4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Trodden (ESO)</dc:creator>
  <cp:keywords/>
  <dc:description/>
  <cp:lastModifiedBy>Catia Gomes (ESO)</cp:lastModifiedBy>
  <cp:revision>2</cp:revision>
  <dcterms:created xsi:type="dcterms:W3CDTF">2023-09-14T16:39:00Z</dcterms:created>
  <dcterms:modified xsi:type="dcterms:W3CDTF">2023-09-14T16:39:00Z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MediaServiceImageTags">
    <vt:lpwstr/>
  </property>
</Properties>
</file>